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96" w:rsidRPr="0065243A" w:rsidRDefault="00235C96" w:rsidP="00235C96">
      <w:pPr>
        <w:jc w:val="center"/>
        <w:rPr>
          <w:rFonts w:ascii="Arial" w:hAnsi="Arial" w:cs="Arial"/>
          <w:b/>
          <w:sz w:val="28"/>
          <w:szCs w:val="28"/>
        </w:rPr>
      </w:pPr>
      <w:r w:rsidRPr="0065243A">
        <w:rPr>
          <w:rFonts w:ascii="Arial" w:hAnsi="Arial" w:cs="Arial"/>
          <w:b/>
          <w:sz w:val="28"/>
          <w:szCs w:val="28"/>
        </w:rPr>
        <w:t>PASOS PARA EL CALCULO DE MINIMOS CUADRADOS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INTERPRETAR LA INFORMACION.</w:t>
      </w:r>
      <w:bookmarkStart w:id="0" w:name="_GoBack"/>
      <w:bookmarkEnd w:id="0"/>
    </w:p>
    <w:p w:rsidR="00235C96" w:rsidRDefault="00235C96" w:rsidP="00235C96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</w:rPr>
        <w:t xml:space="preserve">La empresa Shalom  S.A. desea conocer su producción para el año 2009.  Basándose en su historial de producción el cual indica que en el año 2005 produjo 500 toneladas de </w:t>
      </w:r>
      <w:r>
        <w:rPr>
          <w:rFonts w:ascii="Arial" w:hAnsi="Arial" w:cs="Arial"/>
        </w:rPr>
        <w:t>alambrón</w:t>
      </w:r>
      <w:r>
        <w:rPr>
          <w:rFonts w:ascii="Arial" w:hAnsi="Arial" w:cs="Arial"/>
        </w:rPr>
        <w:t>, en el año 2006, 700 toneladas, en el año 2007, 800 toneladas en el año 2008, 1050 toneladas.</w:t>
      </w:r>
    </w:p>
    <w:p w:rsidR="00235C96" w:rsidRDefault="00235C96" w:rsidP="00235C96">
      <w:pPr>
        <w:pStyle w:val="Sinespaciad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2.- Organizar los datos proporcionados.</w:t>
      </w:r>
    </w:p>
    <w:p w:rsidR="00235C96" w:rsidRDefault="00235C96" w:rsidP="00235C96">
      <w:pPr>
        <w:pStyle w:val="Sinespaciado"/>
        <w:rPr>
          <w:rFonts w:ascii="Arial" w:hAnsi="Arial" w:cs="Arial"/>
          <w:caps/>
          <w:sz w:val="24"/>
          <w:szCs w:val="24"/>
        </w:rPr>
      </w:pPr>
    </w:p>
    <w:p w:rsidR="00235C96" w:rsidRPr="00235C96" w:rsidRDefault="00235C96" w:rsidP="00235C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CUADRO DE PRODUCCION REAL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35C96" w:rsidRPr="00E14862" w:rsidTr="00235C96">
        <w:trPr>
          <w:trHeight w:val="35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X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PRODUCCION (Y)</w:t>
            </w:r>
          </w:p>
        </w:tc>
      </w:tr>
      <w:tr w:rsidR="00235C96" w:rsidRPr="00E14862" w:rsidTr="002B04E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2005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500</w:t>
            </w:r>
          </w:p>
        </w:tc>
      </w:tr>
      <w:tr w:rsidR="00235C96" w:rsidRPr="00E14862" w:rsidTr="002B04E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2006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700</w:t>
            </w:r>
          </w:p>
        </w:tc>
      </w:tr>
      <w:tr w:rsidR="00235C96" w:rsidRPr="00E14862" w:rsidTr="002B04E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2007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800</w:t>
            </w:r>
          </w:p>
        </w:tc>
      </w:tr>
      <w:tr w:rsidR="00235C96" w:rsidRPr="00E14862" w:rsidTr="002B04E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2008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1050</w:t>
            </w:r>
          </w:p>
        </w:tc>
      </w:tr>
      <w:tr w:rsidR="00235C96" w:rsidRPr="00E14862" w:rsidTr="002B04E4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∑X=10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jc w:val="center"/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∑Y=3050</w:t>
            </w:r>
          </w:p>
        </w:tc>
      </w:tr>
    </w:tbl>
    <w:p w:rsidR="00235C96" w:rsidRDefault="00235C96" w:rsidP="00235C96">
      <w:pPr>
        <w:jc w:val="center"/>
        <w:rPr>
          <w:rFonts w:ascii="Arial" w:hAnsi="Arial" w:cs="Arial"/>
        </w:rPr>
      </w:pPr>
    </w:p>
    <w:p w:rsidR="00235C96" w:rsidRDefault="00235C96" w:rsidP="00235C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NOTA: CUANDO HABLAMOS DE TIEMPO UTILIZAMOS NUMEROS PROGRESIVOS, PARA MINIMIZAR.</w:t>
      </w: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3.- ELABORAR GRAFICAS DE DATOS REALES</w:t>
      </w: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629275" cy="3705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CALCULAR LAS VARIABLES DE LA FORMULAS.</w:t>
      </w:r>
    </w:p>
    <w:p w:rsidR="00235C96" w:rsidRDefault="00235C96" w:rsidP="00235C9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Cuadro de producción real</w:t>
      </w:r>
    </w:p>
    <w:p w:rsidR="00235C96" w:rsidRDefault="00235C96" w:rsidP="00235C9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</w:p>
    <w:tbl>
      <w:tblPr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133"/>
        <w:gridCol w:w="1344"/>
        <w:gridCol w:w="1679"/>
        <w:gridCol w:w="1324"/>
        <w:gridCol w:w="1999"/>
        <w:gridCol w:w="1575"/>
      </w:tblGrid>
      <w:tr w:rsidR="00235C96" w:rsidRPr="00E14862" w:rsidTr="002B04E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año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Periodo (x)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Producción (y)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x²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y²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Xy</w:t>
            </w:r>
            <w:proofErr w:type="spellEnd"/>
          </w:p>
        </w:tc>
      </w:tr>
      <w:tr w:rsidR="00235C96" w:rsidRPr="00E14862" w:rsidTr="002B04E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2005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500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250000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500</w:t>
            </w:r>
          </w:p>
        </w:tc>
      </w:tr>
      <w:tr w:rsidR="00235C96" w:rsidRPr="00E14862" w:rsidTr="002B04E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2006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700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490000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1400</w:t>
            </w:r>
          </w:p>
        </w:tc>
      </w:tr>
      <w:tr w:rsidR="00235C96" w:rsidRPr="00E14862" w:rsidTr="002B04E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2007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800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640000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2400</w:t>
            </w:r>
          </w:p>
        </w:tc>
      </w:tr>
      <w:tr w:rsidR="00235C96" w:rsidRPr="00E14862" w:rsidTr="002B04E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2008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1050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1102500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4200</w:t>
            </w:r>
          </w:p>
        </w:tc>
      </w:tr>
      <w:tr w:rsidR="00235C96" w:rsidRPr="00E14862" w:rsidTr="002B04E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∑X=10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∑Y=3050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∑X²=30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∑Y²=2482500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rPr>
                <w:rFonts w:ascii="Arial" w:eastAsia="Batang" w:hAnsi="Arial" w:cs="Arial"/>
                <w:sz w:val="24"/>
                <w:szCs w:val="24"/>
                <w:lang w:val="es-ES" w:eastAsia="es-ES"/>
              </w:rPr>
            </w:pPr>
            <w:r w:rsidRPr="00E14862">
              <w:rPr>
                <w:rFonts w:ascii="Arial" w:hAnsi="Arial" w:cs="Arial"/>
                <w:sz w:val="24"/>
                <w:szCs w:val="24"/>
                <w:lang w:val="es-ES"/>
              </w:rPr>
              <w:t>∑XY=8500</w:t>
            </w:r>
          </w:p>
        </w:tc>
      </w:tr>
    </w:tbl>
    <w:p w:rsidR="00235C96" w:rsidRDefault="00235C96" w:rsidP="00235C96">
      <w:pPr>
        <w:rPr>
          <w:rFonts w:ascii="Arial" w:eastAsia="Batang" w:hAnsi="Arial" w:cs="Arial"/>
          <w:sz w:val="24"/>
          <w:szCs w:val="24"/>
          <w:lang w:eastAsia="es-ES"/>
        </w:rPr>
      </w:pPr>
      <w:r>
        <w:rPr>
          <w:rFonts w:ascii="Arial" w:hAnsi="Arial" w:cs="Arial"/>
        </w:rPr>
        <w:t>5.- PRESENTACION DE LAS FORMULAS</w:t>
      </w: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t>Pendiente ordenada al origen</w:t>
      </w:r>
    </w:p>
    <w:p w:rsidR="00235C96" w:rsidRDefault="00235C96" w:rsidP="00235C96">
      <w:pPr>
        <w:rPr>
          <w:rFonts w:ascii="Arial" w:hAnsi="Arial" w:cs="Arial"/>
        </w:rPr>
      </w:pP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Y=</w:t>
      </w:r>
      <w:proofErr w:type="spellStart"/>
      <w:r>
        <w:rPr>
          <w:rFonts w:ascii="Arial" w:hAnsi="Arial" w:cs="Arial"/>
        </w:rPr>
        <w:t>a+bx</w:t>
      </w:r>
      <w:proofErr w:type="spellEnd"/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Y= valor de la tendencia para el periodo de X                      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a= valor de Y en un punto base</w:t>
      </w: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b= pendiente de la recta </w:t>
      </w: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t>x= periodo de tiempo</w:t>
      </w: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n=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de periodos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6.- UTILIZAR LOS METODOS DE ECUACIONES LINEALES PARA LA OBTENCION DE LAS ORDENADAS  a y b.</w:t>
      </w: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Tomando los valores del cuadro 10.2</w:t>
      </w: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Primero se sustituye la </w:t>
      </w:r>
      <w:proofErr w:type="gramStart"/>
      <w:r>
        <w:rPr>
          <w:rFonts w:ascii="Arial" w:hAnsi="Arial" w:cs="Arial"/>
        </w:rPr>
        <w:t>formula(</w:t>
      </w:r>
      <w:proofErr w:type="gramEnd"/>
      <w:r>
        <w:rPr>
          <w:rFonts w:ascii="Arial" w:hAnsi="Arial" w:cs="Arial"/>
        </w:rPr>
        <w:t>1) para obtener el valor de b.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 (1)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b=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u w:val="single"/>
        </w:rPr>
        <w:t>n(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∑XY)-(∑X)(∑Y)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4B6115">
        <w:rPr>
          <w:rFonts w:ascii="Arial" w:hAnsi="Arial" w:cs="Arial"/>
          <w:sz w:val="24"/>
          <w:szCs w:val="24"/>
          <w:lang w:val="en-US"/>
        </w:rPr>
        <w:t>n(</w:t>
      </w:r>
      <w:proofErr w:type="gramEnd"/>
      <w:r w:rsidRPr="004B6115">
        <w:rPr>
          <w:rFonts w:ascii="Arial" w:hAnsi="Arial" w:cs="Arial"/>
          <w:sz w:val="24"/>
          <w:szCs w:val="24"/>
          <w:lang w:val="en-US"/>
        </w:rPr>
        <w:t xml:space="preserve">∑X²)-(∑X)²                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u w:val="single"/>
          <w:lang w:val="en-US"/>
        </w:rPr>
      </w:pPr>
      <w:r w:rsidRPr="004B6115">
        <w:rPr>
          <w:rFonts w:ascii="Arial" w:hAnsi="Arial" w:cs="Arial"/>
          <w:sz w:val="24"/>
          <w:szCs w:val="24"/>
          <w:lang w:val="en-US"/>
        </w:rPr>
        <w:t>b =</w:t>
      </w:r>
      <w:r w:rsidRPr="004B6115">
        <w:rPr>
          <w:rFonts w:ascii="Arial" w:hAnsi="Arial" w:cs="Arial"/>
          <w:sz w:val="24"/>
          <w:szCs w:val="24"/>
          <w:u w:val="single"/>
          <w:lang w:val="en-US"/>
        </w:rPr>
        <w:t>4(8500)-(10</w:t>
      </w:r>
      <w:proofErr w:type="gramStart"/>
      <w:r w:rsidRPr="004B6115">
        <w:rPr>
          <w:rFonts w:ascii="Arial" w:hAnsi="Arial" w:cs="Arial"/>
          <w:sz w:val="24"/>
          <w:szCs w:val="24"/>
          <w:u w:val="single"/>
          <w:lang w:val="en-US"/>
        </w:rPr>
        <w:t>)(</w:t>
      </w:r>
      <w:proofErr w:type="gramEnd"/>
      <w:r w:rsidRPr="004B6115">
        <w:rPr>
          <w:rFonts w:ascii="Arial" w:hAnsi="Arial" w:cs="Arial"/>
          <w:sz w:val="24"/>
          <w:szCs w:val="24"/>
          <w:u w:val="single"/>
          <w:lang w:val="en-US"/>
        </w:rPr>
        <w:t>3050)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4B6115">
        <w:rPr>
          <w:rFonts w:ascii="Arial" w:hAnsi="Arial" w:cs="Arial"/>
          <w:sz w:val="24"/>
          <w:szCs w:val="24"/>
          <w:lang w:val="en-US"/>
        </w:rPr>
        <w:t xml:space="preserve">        4(30)-(10)²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u w:val="single"/>
          <w:lang w:val="en-US"/>
        </w:rPr>
      </w:pPr>
      <w:r w:rsidRPr="004B6115">
        <w:rPr>
          <w:rFonts w:ascii="Arial" w:hAnsi="Arial" w:cs="Arial"/>
          <w:sz w:val="24"/>
          <w:szCs w:val="24"/>
          <w:lang w:val="en-US"/>
        </w:rPr>
        <w:t xml:space="preserve">  b = </w:t>
      </w:r>
      <w:r w:rsidRPr="004B6115">
        <w:rPr>
          <w:rFonts w:ascii="Arial" w:hAnsi="Arial" w:cs="Arial"/>
          <w:sz w:val="24"/>
          <w:szCs w:val="24"/>
          <w:u w:val="single"/>
          <w:lang w:val="en-US"/>
        </w:rPr>
        <w:t>34000-30500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4B6115">
        <w:rPr>
          <w:rFonts w:ascii="Arial" w:hAnsi="Arial" w:cs="Arial"/>
          <w:sz w:val="24"/>
          <w:szCs w:val="24"/>
          <w:lang w:val="en-US"/>
        </w:rPr>
        <w:t xml:space="preserve">          120-100 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u w:val="single"/>
          <w:lang w:val="en-US"/>
        </w:rPr>
      </w:pPr>
      <w:r w:rsidRPr="004B6115">
        <w:rPr>
          <w:rFonts w:ascii="Arial" w:hAnsi="Arial" w:cs="Arial"/>
          <w:sz w:val="24"/>
          <w:szCs w:val="24"/>
          <w:lang w:val="en-US"/>
        </w:rPr>
        <w:t>b=</w:t>
      </w:r>
      <w:r w:rsidRPr="004B6115">
        <w:rPr>
          <w:rFonts w:ascii="Arial" w:hAnsi="Arial" w:cs="Arial"/>
          <w:sz w:val="24"/>
          <w:szCs w:val="24"/>
          <w:u w:val="single"/>
          <w:lang w:val="en-US"/>
        </w:rPr>
        <w:t>3500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4B6115">
        <w:rPr>
          <w:rFonts w:ascii="Arial" w:hAnsi="Arial" w:cs="Arial"/>
          <w:sz w:val="24"/>
          <w:szCs w:val="24"/>
          <w:lang w:val="en-US"/>
        </w:rPr>
        <w:t xml:space="preserve">      20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4B6115">
        <w:rPr>
          <w:rFonts w:ascii="Arial" w:hAnsi="Arial" w:cs="Arial"/>
          <w:sz w:val="24"/>
          <w:szCs w:val="24"/>
          <w:lang w:val="en-US"/>
        </w:rPr>
        <w:t>b=175</w:t>
      </w: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235C96" w:rsidRPr="004B6115" w:rsidRDefault="00235C96" w:rsidP="00235C96">
      <w:pPr>
        <w:pStyle w:val="Sinespaciado"/>
        <w:rPr>
          <w:rFonts w:ascii="Arial" w:hAnsi="Arial" w:cs="Arial"/>
          <w:sz w:val="24"/>
          <w:szCs w:val="24"/>
          <w:lang w:val="en-US"/>
        </w:rPr>
      </w:pPr>
      <w:proofErr w:type="gramStart"/>
      <w:r w:rsidRPr="004B6115">
        <w:rPr>
          <w:rFonts w:ascii="Arial" w:hAnsi="Arial" w:cs="Arial"/>
          <w:sz w:val="24"/>
          <w:szCs w:val="24"/>
          <w:lang w:val="en-US"/>
        </w:rPr>
        <w:t>formula</w:t>
      </w:r>
      <w:proofErr w:type="gramEnd"/>
      <w:r w:rsidRPr="004B6115">
        <w:rPr>
          <w:rFonts w:ascii="Arial" w:hAnsi="Arial" w:cs="Arial"/>
          <w:sz w:val="24"/>
          <w:szCs w:val="24"/>
          <w:lang w:val="en-US"/>
        </w:rPr>
        <w:t xml:space="preserve"> (2)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a=</w:t>
      </w:r>
      <w:r>
        <w:rPr>
          <w:rFonts w:ascii="Arial" w:hAnsi="Arial" w:cs="Arial"/>
          <w:sz w:val="24"/>
          <w:szCs w:val="24"/>
          <w:u w:val="single"/>
        </w:rPr>
        <w:t xml:space="preserve"> (∑Y</w:t>
      </w:r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lang w:val="es-MX"/>
        </w:rPr>
        <w:t>(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∑X²)- </w:t>
      </w:r>
      <w:r>
        <w:rPr>
          <w:rFonts w:ascii="Arial" w:hAnsi="Arial" w:cs="Arial"/>
          <w:sz w:val="24"/>
          <w:szCs w:val="24"/>
        </w:rPr>
        <w:t>(∑X)(∑XY)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  <w:lang w:val="es-MX"/>
        </w:rPr>
        <w:t>n</w:t>
      </w:r>
      <w:proofErr w:type="gramEnd"/>
      <w:r>
        <w:rPr>
          <w:rFonts w:ascii="Arial" w:hAnsi="Arial" w:cs="Arial"/>
          <w:sz w:val="24"/>
          <w:szCs w:val="24"/>
          <w:lang w:val="es-MX"/>
        </w:rPr>
        <w:t>(∑X</w:t>
      </w:r>
      <w:r>
        <w:rPr>
          <w:rFonts w:ascii="Arial" w:hAnsi="Arial" w:cs="Arial"/>
          <w:sz w:val="24"/>
          <w:szCs w:val="24"/>
          <w:vertAlign w:val="superscript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 xml:space="preserve">)-(∑X)²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  <w:u w:val="single"/>
        </w:rPr>
        <w:t>= 3050-175(10)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a=</w:t>
      </w:r>
      <w:r>
        <w:rPr>
          <w:rFonts w:ascii="Arial" w:hAnsi="Arial" w:cs="Arial"/>
          <w:sz w:val="24"/>
          <w:szCs w:val="24"/>
          <w:u w:val="single"/>
        </w:rPr>
        <w:t>3050-1750</w:t>
      </w:r>
    </w:p>
    <w:p w:rsidR="00235C96" w:rsidRDefault="00235C96" w:rsidP="00235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4  </w:t>
      </w:r>
    </w:p>
    <w:p w:rsidR="00235C96" w:rsidRDefault="00235C96" w:rsidP="00235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a= 325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SUSTITUIR LOS DATOS EN LA ECUACION PENDIENTE ORDENADA AL ORIGEN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datos son tomados del cuadro 10.3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Y= </w:t>
      </w:r>
      <w:proofErr w:type="spellStart"/>
      <w:r>
        <w:rPr>
          <w:rFonts w:ascii="Arial" w:hAnsi="Arial" w:cs="Arial"/>
          <w:sz w:val="24"/>
          <w:szCs w:val="24"/>
        </w:rPr>
        <w:t>a+bx</w:t>
      </w:r>
      <w:proofErr w:type="spellEnd"/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Y= 325+175(5)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Y= 1200    </w:t>
      </w:r>
      <w:proofErr w:type="gramStart"/>
      <w:r>
        <w:rPr>
          <w:rFonts w:ascii="Arial" w:hAnsi="Arial" w:cs="Arial"/>
          <w:sz w:val="24"/>
          <w:szCs w:val="24"/>
        </w:rPr>
        <w:t>( Pronostico</w:t>
      </w:r>
      <w:proofErr w:type="gramEnd"/>
      <w:r>
        <w:rPr>
          <w:rFonts w:ascii="Arial" w:hAnsi="Arial" w:cs="Arial"/>
          <w:sz w:val="24"/>
          <w:szCs w:val="24"/>
        </w:rPr>
        <w:t xml:space="preserve"> dado para el 2009 )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Tendencia de la producción pronosticada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GRAFICAR LA INFORMACION PRONOSTICADA COMPARADA CON LA 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</w:t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65243A" w:rsidRDefault="0065243A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Grafica de tendencia real comparada con la pronosticada </w:t>
      </w:r>
    </w:p>
    <w:tbl>
      <w:tblPr>
        <w:tblpPr w:leftFromText="141" w:rightFromText="141" w:vertAnchor="page" w:horzAnchor="margin" w:tblpY="3611"/>
        <w:tblW w:w="8991" w:type="dxa"/>
        <w:tblLook w:val="04A0" w:firstRow="1" w:lastRow="0" w:firstColumn="1" w:lastColumn="0" w:noHBand="0" w:noVBand="1"/>
      </w:tblPr>
      <w:tblGrid>
        <w:gridCol w:w="1769"/>
        <w:gridCol w:w="1758"/>
        <w:gridCol w:w="1759"/>
        <w:gridCol w:w="1750"/>
        <w:gridCol w:w="1955"/>
      </w:tblGrid>
      <w:tr w:rsidR="0065243A" w:rsidRPr="00E14862" w:rsidTr="0065243A">
        <w:trPr>
          <w:trHeight w:val="70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b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(x)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Tendencia pronosticada</w:t>
            </w:r>
          </w:p>
        </w:tc>
      </w:tr>
      <w:tr w:rsidR="0065243A" w:rsidRPr="00E14862" w:rsidTr="0065243A">
        <w:trPr>
          <w:trHeight w:val="70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5243A" w:rsidRPr="00E14862" w:rsidTr="0065243A">
        <w:trPr>
          <w:trHeight w:val="70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65243A" w:rsidRPr="00E14862" w:rsidTr="0065243A">
        <w:trPr>
          <w:trHeight w:val="70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65243A" w:rsidRPr="00E14862" w:rsidTr="0065243A">
        <w:trPr>
          <w:trHeight w:val="74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96" w:rsidRDefault="00235C96" w:rsidP="002B04E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</w:tr>
    </w:tbl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391150" cy="320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235C96" w:rsidRDefault="00235C96" w:rsidP="00235C96">
      <w:pPr>
        <w:pStyle w:val="Sinespaciado"/>
        <w:rPr>
          <w:rFonts w:ascii="Arial" w:hAnsi="Arial" w:cs="Arial"/>
          <w:sz w:val="24"/>
          <w:szCs w:val="24"/>
        </w:rPr>
      </w:pPr>
    </w:p>
    <w:p w:rsidR="0033788F" w:rsidRDefault="0033788F"/>
    <w:sectPr w:rsidR="00337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96"/>
    <w:rsid w:val="00235C96"/>
    <w:rsid w:val="0033788F"/>
    <w:rsid w:val="006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35C96"/>
    <w:rPr>
      <w:rFonts w:ascii="Calibri" w:eastAsia="Calibri" w:hAnsi="Calibri" w:cs="Times New Roman"/>
      <w:lang w:val="es-ES_tradnl" w:eastAsia="es-ES_tradnl"/>
    </w:rPr>
  </w:style>
  <w:style w:type="paragraph" w:styleId="Sinespaciado">
    <w:name w:val="No Spacing"/>
    <w:link w:val="SinespaciadoCar"/>
    <w:uiPriority w:val="1"/>
    <w:qFormat/>
    <w:rsid w:val="00235C96"/>
    <w:pPr>
      <w:spacing w:after="0" w:line="240" w:lineRule="auto"/>
    </w:pPr>
    <w:rPr>
      <w:rFonts w:ascii="Calibri" w:eastAsia="Calibri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35C96"/>
    <w:rPr>
      <w:rFonts w:ascii="Calibri" w:eastAsia="Calibri" w:hAnsi="Calibri" w:cs="Times New Roman"/>
      <w:lang w:val="es-ES_tradnl" w:eastAsia="es-ES_tradnl"/>
    </w:rPr>
  </w:style>
  <w:style w:type="paragraph" w:styleId="Sinespaciado">
    <w:name w:val="No Spacing"/>
    <w:link w:val="SinespaciadoCar"/>
    <w:uiPriority w:val="1"/>
    <w:qFormat/>
    <w:rsid w:val="00235C96"/>
    <w:pPr>
      <w:spacing w:after="0" w:line="240" w:lineRule="auto"/>
    </w:pPr>
    <w:rPr>
      <w:rFonts w:ascii="Calibri" w:eastAsia="Calibri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2011-09-17T04:08:00Z</dcterms:created>
  <dcterms:modified xsi:type="dcterms:W3CDTF">2011-09-17T04:25:00Z</dcterms:modified>
</cp:coreProperties>
</file>